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“学党章学党史学民法”网络答题说明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注册登录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参与者通过电脑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登录“法润江苏”普法平台（http://frjs.jschina.com.cn/）或江苏机关党建网（https://www.jsdj.gov.cn/），注册后，打开“江苏省第四届学宪法学党章考法律活动”之“学党章学党史学民法”专项答题活动页面，点击“马上参加”或“立即注册”进入注册页面。参赛人员在注册页面按要求输入姓名、身份证号、手机号和验证码。填好个人信息后点击“注册”，系统提示“恭喜您，注册成功”，并显示参赛者账号和密码，账号为参赛者输入的手机号，初始密码为888888，点击“前往竞赛”跳转到登录页。使用已注册手机号码进入平台后，点击“我的考试”或“进入考试”即可参加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修改初始密码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为确保答题人员注册账号安全，答题人员须修改初始密码为6-12位的数字和字母组合，修改完成后在首页点击“我的考试”或“进入考试”，选择“江苏省第四届学宪法学党章考法律活动”，点击进入开始答题。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50题，判断题、单选题各20题，多选题10题，满分100分。考试时间90分钟，每人有两次考试机会，以高分计分。系统智能组卷，智能阅卷，考完提交后即显示成绩。考试时间截止后仍未交卷的，系统自动终止答题、提交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抽奖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网上答题活动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期间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江苏省</w:t>
      </w:r>
      <w:r>
        <w:rPr>
          <w:rFonts w:hint="eastAsia" w:ascii="仿宋" w:hAnsi="仿宋" w:eastAsia="仿宋" w:cs="仿宋"/>
          <w:sz w:val="32"/>
          <w:szCs w:val="32"/>
        </w:rPr>
        <w:t>每周举行一次抽奖。每次抽取特等奖2名，每人奖励话费500元；优秀奖20名，每人奖励话费100元。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常州市</w:t>
      </w:r>
      <w:r>
        <w:rPr>
          <w:rFonts w:hint="eastAsia" w:ascii="仿宋" w:hAnsi="仿宋" w:eastAsia="仿宋" w:cs="仿宋"/>
          <w:sz w:val="32"/>
          <w:szCs w:val="32"/>
        </w:rPr>
        <w:t>市法宣办在活动结束后抽取优胜奖200名，奖励价值50元的法宣品。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B5B83"/>
    <w:rsid w:val="38EB4A2F"/>
    <w:rsid w:val="78B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2021-06-11T07:03:00Z</dcterms:created>
  <dc:creator>蒋詹</dc:creator>
  <cp:lastModifiedBy>蒋詹</cp:lastModifiedBy>
  <dcterms:modified xsi:type="dcterms:W3CDTF">2021-06-11T07:07:35Z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E0B4B87DF4A44D108D88DFCC14B40C47</vt:lpwstr>
  </property>
</Properties>
</file>