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_GBK" w:hAnsi="方正小标宋_GBK" w:eastAsia="方正小标宋_GBK" w:cs="方正小标宋_GBK"/>
          <w:sz w:val="30"/>
          <w:szCs w:val="30"/>
        </w:rPr>
      </w:pPr>
      <w:r>
        <w:rPr>
          <w:rFonts w:hint="eastAsia" w:ascii="方正小标宋_GBK" w:hAnsi="方正小标宋_GBK" w:eastAsia="方正小标宋_GBK" w:cs="方正小标宋_GBK"/>
          <w:sz w:val="30"/>
          <w:szCs w:val="30"/>
        </w:rPr>
        <w:t>网上竞答攻略</w:t>
      </w:r>
      <w:r>
        <w:rPr>
          <w:rFonts w:hint="eastAsia" w:ascii="方正小标宋_GBK" w:hAnsi="方正小标宋_GBK" w:eastAsia="方正小标宋_GBK" w:cs="方正小标宋_GBK"/>
          <w:sz w:val="30"/>
          <w:szCs w:val="30"/>
          <w:lang w:val="en-US" w:eastAsia="zh-CN"/>
        </w:rPr>
        <w:t xml:space="preserve">  </w:t>
      </w:r>
      <w:r>
        <w:rPr>
          <w:rFonts w:hint="eastAsia" w:ascii="方正小标宋_GBK" w:hAnsi="方正小标宋_GBK" w:eastAsia="方正小标宋_GBK" w:cs="方正小标宋_GBK"/>
          <w:sz w:val="30"/>
          <w:szCs w:val="30"/>
        </w:rPr>
        <w:t>期待与你线上PK</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一、竞答对象及参与方式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1.全国高校师生及学习“四史”知识用户。教师用户补充院系信息时，根据实际情况填写所在部门。</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2.关注“中国大学生在线”微信公众号（dxsmoegovcn），点击“四史教育”按钮或登陆网址：</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"http://dxs.moe.gov.cn/zx/xy/gxlb/-wszzczl-gxdjlhd.shtml" </w:instrText>
      </w:r>
      <w:r>
        <w:rPr>
          <w:rFonts w:hint="eastAsia" w:ascii="仿宋" w:hAnsi="仿宋" w:eastAsia="仿宋" w:cs="仿宋"/>
          <w:sz w:val="30"/>
          <w:szCs w:val="30"/>
        </w:rPr>
        <w:fldChar w:fldCharType="separate"/>
      </w:r>
      <w:r>
        <w:rPr>
          <w:rStyle w:val="4"/>
          <w:rFonts w:hint="eastAsia" w:ascii="仿宋" w:hAnsi="仿宋" w:eastAsia="仿宋" w:cs="仿宋"/>
          <w:sz w:val="30"/>
          <w:szCs w:val="30"/>
        </w:rPr>
        <w:t>http://dxs.moe.gov.cn/zx/xy/gxlb/-wszzczl-gxdjlhd.shtml</w:t>
      </w:r>
      <w:r>
        <w:rPr>
          <w:rFonts w:hint="eastAsia" w:ascii="仿宋" w:hAnsi="仿宋" w:eastAsia="仿宋" w:cs="仿宋"/>
          <w:sz w:val="30"/>
          <w:szCs w:val="30"/>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30"/>
          <w:szCs w:val="30"/>
        </w:rPr>
      </w:pPr>
      <w:r>
        <w:drawing>
          <wp:inline distT="0" distB="0" distL="0" distR="0">
            <wp:extent cx="5274310" cy="1741805"/>
            <wp:effectExtent l="0" t="0" r="254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二、出题范围</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hAnsi="仿宋" w:eastAsia="仿宋" w:cs="仿宋" w:asciiTheme="minorAscii"/>
          <w:sz w:val="30"/>
          <w:szCs w:val="30"/>
        </w:rPr>
      </w:pPr>
      <w:r>
        <w:rPr>
          <w:rFonts w:hint="eastAsia" w:ascii="仿宋" w:hAnsi="仿宋" w:eastAsia="仿宋" w:cs="仿宋"/>
          <w:sz w:val="30"/>
          <w:szCs w:val="30"/>
        </w:rPr>
        <w:t>《教育部办公厅关于在全国高校师生中开展党史、新中国史、改革开放史、社会主义发展史学习教育及新冠肺炎疫情防控知识竞答讲述活动的通知》（教思政厅函〔2020〕7号）所列主要内容。学习专题</w:t>
      </w:r>
      <w:r>
        <w:rPr>
          <w:rFonts w:hint="eastAsia" w:ascii="仿宋" w:hAnsi="仿宋" w:eastAsia="仿宋" w:cs="仿宋"/>
          <w:sz w:val="30"/>
          <w:szCs w:val="30"/>
          <w:lang w:eastAsia="zh-CN"/>
        </w:rPr>
        <w:t>网站网址</w:t>
      </w:r>
      <w:r>
        <w:rPr>
          <w:rFonts w:hint="eastAsia" w:ascii="仿宋" w:hAnsi="仿宋" w:eastAsia="仿宋" w:cs="仿宋"/>
          <w:sz w:val="30"/>
          <w:szCs w:val="30"/>
        </w:rPr>
        <w:t>：</w:t>
      </w:r>
      <w:r>
        <w:rPr>
          <w:rFonts w:hint="eastAsia" w:hAnsi="仿宋" w:eastAsia="仿宋" w:cs="仿宋" w:asciiTheme="minorAscii"/>
          <w:sz w:val="30"/>
          <w:szCs w:val="30"/>
        </w:rPr>
        <w:fldChar w:fldCharType="begin"/>
      </w:r>
      <w:r>
        <w:rPr>
          <w:rFonts w:hint="eastAsia" w:hAnsi="仿宋" w:eastAsia="仿宋" w:cs="仿宋" w:asciiTheme="minorAscii"/>
          <w:sz w:val="30"/>
          <w:szCs w:val="30"/>
        </w:rPr>
        <w:instrText xml:space="preserve"> HYPERLINK "http://www.sizhengwang.cn/ztlm/7102/ssxx/gx-ss-xxhfyzl.shtml" </w:instrText>
      </w:r>
      <w:r>
        <w:rPr>
          <w:rFonts w:hint="eastAsia" w:hAnsi="仿宋" w:eastAsia="仿宋" w:cs="仿宋" w:asciiTheme="minorAscii"/>
          <w:sz w:val="30"/>
          <w:szCs w:val="30"/>
        </w:rPr>
        <w:fldChar w:fldCharType="separate"/>
      </w:r>
      <w:r>
        <w:rPr>
          <w:rStyle w:val="4"/>
          <w:rFonts w:hint="eastAsia" w:hAnsi="仿宋" w:eastAsia="仿宋" w:cs="仿宋" w:asciiTheme="minorAscii"/>
          <w:sz w:val="30"/>
          <w:szCs w:val="30"/>
        </w:rPr>
        <w:t>http://www.sizhengwang.cn/ztlm/7102/ssxx/gx-ss-xxhfyzl.shtml</w:t>
      </w:r>
      <w:r>
        <w:rPr>
          <w:rFonts w:hint="eastAsia" w:hAnsi="仿宋" w:eastAsia="仿宋" w:cs="仿宋" w:asciiTheme="minorAscii"/>
          <w:sz w:val="30"/>
          <w:szCs w:val="30"/>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hAnsi="仿宋" w:eastAsia="仿宋" w:cs="仿宋" w:asciiTheme="minorAscii"/>
          <w:sz w:val="30"/>
          <w:szCs w:val="30"/>
        </w:rPr>
      </w:pPr>
      <w:r>
        <w:drawing>
          <wp:inline distT="0" distB="0" distL="0" distR="0">
            <wp:extent cx="5274310" cy="105283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三、答题类型</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答题类型为单选题和多选题。题目形态分为文字题、图片题、视频题。</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四、答题时段</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全国高校答题时间从即日起至2021年6月。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五、答题模式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30"/>
          <w:szCs w:val="30"/>
        </w:rPr>
      </w:pPr>
      <w:r>
        <w:drawing>
          <wp:anchor distT="0" distB="0" distL="114300" distR="114300" simplePos="0" relativeHeight="251659264" behindDoc="0" locked="0" layoutInCell="1" allowOverlap="1">
            <wp:simplePos x="0" y="0"/>
            <wp:positionH relativeFrom="column">
              <wp:posOffset>-24130</wp:posOffset>
            </wp:positionH>
            <wp:positionV relativeFrom="paragraph">
              <wp:posOffset>8890</wp:posOffset>
            </wp:positionV>
            <wp:extent cx="5274310" cy="2120265"/>
            <wp:effectExtent l="0" t="0" r="2540"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120265"/>
                    </a:xfrm>
                    <a:prstGeom prst="rect">
                      <a:avLst/>
                    </a:prstGeom>
                  </pic:spPr>
                </pic:pic>
              </a:graphicData>
            </a:graphic>
          </wp:anchor>
        </w:drawing>
      </w:r>
      <w:r>
        <w:rPr>
          <w:rFonts w:hint="eastAsia" w:ascii="仿宋" w:hAnsi="仿宋" w:eastAsia="仿宋" w:cs="仿宋"/>
          <w:sz w:val="30"/>
          <w:szCs w:val="30"/>
        </w:rPr>
        <w:t>师生以个人账号注册登录进入答题区后，可以选择每日答题或PK模式进行答题。</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每日答题：选择英雄篇、复兴篇、创新篇、信念篇答题，系统按内容随机出20道题，限时10分钟，每题1分，根据选手答对的题数进行积分，分数计入个人积分。</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pPr>
      <w:r>
        <w:drawing>
          <wp:inline distT="0" distB="0" distL="0" distR="0">
            <wp:extent cx="4351020" cy="1762125"/>
            <wp:effectExtent l="0" t="0" r="1143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158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hint="eastAsia"/>
        </w:rPr>
      </w:pPr>
      <w:r>
        <w:rPr>
          <w:rFonts w:hint="eastAsia" w:ascii="仿宋_GB2312" w:hAnsi="仿宋_GB2312" w:eastAsia="仿宋_GB2312" w:cs="仿宋_GB2312"/>
          <w:sz w:val="32"/>
          <w:szCs w:val="32"/>
        </w:rPr>
        <w:t>答题结果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PK模式：选手选择限时赛或抢十赛后，由系统随机匹配对应省份参与PK模式答题的对手。限时赛为双方在3分钟内，答题数量多者胜，最多30题。抢十赛为双方在3分钟内，先答对10题为胜，PK胜利获得30积分。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1143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t>限时赛结果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黑体" w:hAnsi="黑体" w:eastAsia="黑体" w:cs="黑体"/>
          <w:sz w:val="30"/>
          <w:szCs w:val="30"/>
        </w:rPr>
      </w:pPr>
      <w:r>
        <w:rPr>
          <w:rFonts w:hint="eastAsia" w:ascii="黑体" w:hAnsi="黑体" w:eastAsia="黑体" w:cs="黑体"/>
          <w:sz w:val="30"/>
          <w:szCs w:val="30"/>
        </w:rPr>
        <w:t>六、竞答奖励</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个人积分每到100分，即可以得到一个勋章，勋章无数量限制，得到五星勋章即可获得由中国大学生在线颁发的电子证书。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30"/>
          <w:szCs w:val="30"/>
        </w:rPr>
      </w:pPr>
      <w:r>
        <w:drawing>
          <wp:anchor distT="0" distB="0" distL="114300" distR="114300" simplePos="0" relativeHeight="251662336" behindDoc="0" locked="0" layoutInCell="1" allowOverlap="1">
            <wp:simplePos x="0" y="0"/>
            <wp:positionH relativeFrom="column">
              <wp:posOffset>144145</wp:posOffset>
            </wp:positionH>
            <wp:positionV relativeFrom="paragraph">
              <wp:posOffset>339725</wp:posOffset>
            </wp:positionV>
            <wp:extent cx="5274310" cy="2581275"/>
            <wp:effectExtent l="0" t="0" r="254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5812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黑体" w:hAnsi="黑体" w:eastAsia="黑体" w:cs="黑体"/>
          <w:sz w:val="30"/>
          <w:szCs w:val="30"/>
        </w:rPr>
        <w:t>七、排行榜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根据个人积分和所在高校，计算出高校积分、区域积分，并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30"/>
          <w:szCs w:val="30"/>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发布个人、学校、区域三个排行榜。个人排行榜按积分由高到低排名显示前500名。学校排行榜包括正确率榜（总分数/学校总人数）和总分数榜（前200名）。各省（区、市）排行榜为海选PK赛总分数排名。</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在竞答阶段结束时,教育部将根据排行榜情况遴选优秀组织单位,予以奖励。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9BF9A5-A42E-4F7E-A8D3-3BE77A82819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C13C93F2-6182-4B22-B970-4FADBA117CA4}"/>
  </w:font>
  <w:font w:name="方正小标宋_GBK">
    <w:panose1 w:val="02000000000000000000"/>
    <w:charset w:val="86"/>
    <w:family w:val="auto"/>
    <w:pitch w:val="default"/>
    <w:sig w:usb0="A00002BF" w:usb1="38CF7CFA" w:usb2="00082016" w:usb3="00000000" w:csb0="00040001" w:csb1="00000000"/>
    <w:embedRegular r:id="rId3" w:fontKey="{DDD760C5-6B11-405A-9F2E-92B787245464}"/>
  </w:font>
  <w:font w:name="仿宋">
    <w:panose1 w:val="02010609060101010101"/>
    <w:charset w:val="86"/>
    <w:family w:val="auto"/>
    <w:pitch w:val="default"/>
    <w:sig w:usb0="800002BF" w:usb1="38CF7CFA" w:usb2="00000016" w:usb3="00000000" w:csb0="00040001" w:csb1="00000000"/>
    <w:embedRegular r:id="rId4" w:fontKey="{800ED9B8-BD08-445A-A48A-BA391CEDE19D}"/>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5" w:fontKey="{A8EDD4E0-B2C8-4263-A7E3-A67F9D0D638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F5354"/>
    <w:multiLevelType w:val="singleLevel"/>
    <w:tmpl w:val="5EFF535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C06B0B"/>
    <w:rsid w:val="18D37E2A"/>
    <w:rsid w:val="5DC06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2020-12-04T07:37:00Z</dcterms:created>
  <dc:creator>蒋詹</dc:creator>
  <cp:lastModifiedBy>露露</cp:lastModifiedBy>
  <dcterms:modified xsi:type="dcterms:W3CDTF">2020-12-04T09:09:52Z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y fmtid="{D5CDD505-2E9C-101B-9397-08002B2CF9AE}" pid="3" name="KSOSaveFontToCloudKey">
    <vt:lpwstr>265493886_cloud</vt:lpwstr>
  </property>
</Properties>
</file>